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760B9">
        <w:trPr>
          <w:trHeight w:val="571"/>
        </w:trPr>
        <w:tc>
          <w:tcPr>
            <w:tcW w:w="5211" w:type="dxa"/>
          </w:tcPr>
          <w:p w:rsidR="008760B9" w:rsidRDefault="005F61FC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D806E9" w:rsidRDefault="005F61FC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Идентификационный номер 28/1</w:t>
            </w:r>
            <w:r w:rsidR="009C4FC3">
              <w:rPr>
                <w:rFonts w:cs="Times New Roman"/>
                <w:bCs/>
                <w:szCs w:val="24"/>
              </w:rPr>
              <w:t>6</w:t>
            </w:r>
            <w:bookmarkStart w:id="0" w:name="_GoBack"/>
            <w:bookmarkEnd w:id="0"/>
          </w:p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>
        <w:trPr>
          <w:trHeight w:val="372"/>
        </w:trPr>
        <w:tc>
          <w:tcPr>
            <w:tcW w:w="5211" w:type="dxa"/>
          </w:tcPr>
          <w:p w:rsidR="008760B9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8760B9">
        <w:trPr>
          <w:trHeight w:val="694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>
        <w:trPr>
          <w:trHeight w:val="587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Default="005F61FC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Организация работы </w:t>
            </w:r>
            <w:r w:rsidR="00D274F8">
              <w:rPr>
                <w:b/>
                <w:szCs w:val="24"/>
              </w:rPr>
              <w:t>Несоответствие/ нарушение протокола</w:t>
            </w:r>
            <w:r w:rsidR="00D274F8">
              <w:rPr>
                <w:b/>
                <w:bCs/>
                <w:szCs w:val="24"/>
              </w:rPr>
              <w:t xml:space="preserve">    </w:t>
            </w:r>
          </w:p>
          <w:p w:rsidR="00D274F8" w:rsidRDefault="00D274F8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8760B9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 w:rsidP="00D806E9">
            <w:pPr>
              <w:rPr>
                <w:rFonts w:eastAsia="Times New Roman" w:cs="Times New Roman"/>
                <w:lang w:eastAsia="ru-RU"/>
              </w:rPr>
            </w:pPr>
            <w:r w:rsidRPr="005F61FC">
              <w:rPr>
                <w:szCs w:val="24"/>
              </w:rPr>
              <w:t xml:space="preserve">Проректор по научной </w:t>
            </w:r>
            <w:r w:rsidR="00D806E9"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 w:rsidR="00D806E9">
              <w:rPr>
                <w:bCs/>
                <w:szCs w:val="24"/>
              </w:rPr>
              <w:t>Клюев Д.А.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5F61FC">
              <w:rPr>
                <w:rFonts w:eastAsia="Times New Roman" w:cs="Times New Roman"/>
                <w:szCs w:val="24"/>
                <w:lang w:eastAsia="ru-RU"/>
              </w:rPr>
              <w:t>.А.</w:t>
            </w:r>
          </w:p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D274F8" w:rsidRDefault="00D274F8" w:rsidP="00D274F8">
      <w:pPr>
        <w:pStyle w:val="a9"/>
        <w:ind w:firstLine="709"/>
        <w:rPr>
          <w:rFonts w:cs="Times New Roman"/>
          <w:lang w:val="ru-RU"/>
        </w:rPr>
      </w:pPr>
      <w:r>
        <w:rPr>
          <w:rFonts w:cs="Times New Roman"/>
          <w:b/>
          <w:bCs/>
          <w:lang w:val="ru-RU"/>
        </w:rPr>
        <w:lastRenderedPageBreak/>
        <w:t>Цель:</w:t>
      </w:r>
      <w:r>
        <w:rPr>
          <w:rFonts w:cs="Times New Roman"/>
          <w:lang w:val="ru-RU"/>
        </w:rPr>
        <w:t xml:space="preserve"> Описать действия ЛКБ при выявлении отклонений от ранее одобренного протокола или выявлении нарушений в ходе выполнения ранее одобренного исследования.</w:t>
      </w:r>
    </w:p>
    <w:p w:rsidR="00D274F8" w:rsidRDefault="00D274F8" w:rsidP="00D274F8">
      <w:pPr>
        <w:numPr>
          <w:ilvl w:val="12"/>
          <w:numId w:val="0"/>
        </w:numPr>
        <w:ind w:firstLine="709"/>
        <w:jc w:val="both"/>
        <w:rPr>
          <w:b/>
          <w:bCs/>
        </w:rPr>
      </w:pPr>
    </w:p>
    <w:p w:rsidR="00D274F8" w:rsidRDefault="00D274F8" w:rsidP="00D274F8">
      <w:pPr>
        <w:numPr>
          <w:ilvl w:val="12"/>
          <w:numId w:val="0"/>
        </w:numPr>
        <w:ind w:firstLine="709"/>
        <w:jc w:val="both"/>
      </w:pPr>
      <w:r>
        <w:rPr>
          <w:b/>
          <w:bCs/>
        </w:rPr>
        <w:t>Область применения:</w:t>
      </w:r>
      <w:r>
        <w:t xml:space="preserve"> СОП </w:t>
      </w:r>
      <w:proofErr w:type="gramStart"/>
      <w:r>
        <w:t>применима</w:t>
      </w:r>
      <w:proofErr w:type="gramEnd"/>
      <w:r>
        <w:t xml:space="preserve"> ко всем одобренным протоколам исследования. </w:t>
      </w:r>
    </w:p>
    <w:p w:rsidR="00D274F8" w:rsidRDefault="00D274F8" w:rsidP="00D274F8">
      <w:pPr>
        <w:pStyle w:val="a9"/>
        <w:ind w:firstLine="709"/>
        <w:rPr>
          <w:b/>
          <w:bCs/>
          <w:lang w:val="ru-RU"/>
        </w:rPr>
      </w:pPr>
    </w:p>
    <w:p w:rsidR="00D274F8" w:rsidRDefault="00D274F8" w:rsidP="00D274F8">
      <w:pPr>
        <w:pStyle w:val="a9"/>
        <w:ind w:firstLine="709"/>
        <w:rPr>
          <w:rFonts w:cs="Times New Roman"/>
          <w:lang w:val="ru-RU"/>
        </w:rPr>
      </w:pPr>
      <w:r>
        <w:rPr>
          <w:b/>
          <w:bCs/>
          <w:lang w:val="ru-RU"/>
        </w:rPr>
        <w:t>Ответственность:</w:t>
      </w:r>
      <w:r>
        <w:rPr>
          <w:lang w:val="ru-RU"/>
        </w:rPr>
        <w:t xml:space="preserve"> Секретариат несет ответственность за прием и регистрацию всех несоответствий и нарушений ранее одобренного протокола.  </w:t>
      </w:r>
    </w:p>
    <w:p w:rsidR="00D274F8" w:rsidRDefault="00D274F8" w:rsidP="00D274F8">
      <w:pPr>
        <w:pStyle w:val="2"/>
        <w:ind w:firstLine="709"/>
        <w:jc w:val="both"/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</w:pPr>
      <w:bookmarkStart w:id="1" w:name="_Toc47790821"/>
      <w:bookmarkStart w:id="2" w:name="_Toc27294523"/>
      <w:r>
        <w:rPr>
          <w:rFonts w:ascii="Times New Roman" w:hAnsi="Times New Roman"/>
          <w:color w:val="auto"/>
          <w:sz w:val="24"/>
          <w:szCs w:val="24"/>
        </w:rPr>
        <w:t>В случаях выявления несоответствия</w:t>
      </w:r>
      <w:bookmarkEnd w:id="1"/>
      <w:bookmarkEnd w:id="2"/>
      <w:r>
        <w:rPr>
          <w:rFonts w:ascii="Times New Roman" w:hAnsi="Times New Roman"/>
          <w:color w:val="auto"/>
          <w:sz w:val="24"/>
          <w:szCs w:val="24"/>
        </w:rPr>
        <w:t>/ нарушений</w:t>
      </w:r>
      <w:r>
        <w:rPr>
          <w:rFonts w:ascii="Times New Roman" w:hAnsi="Times New Roman"/>
          <w:b w:val="0"/>
          <w:bCs w:val="0"/>
          <w:i/>
          <w:i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необходимо включить вопросы нарушений/отклонений/несоответствия исследований в повестку заседания ЛКБ.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Создать файл/список исследователей, допустивших нарушения/отклонения/несоответствия, а также не следующих указаниям ЛКБ. </w:t>
      </w:r>
    </w:p>
    <w:p w:rsidR="00D274F8" w:rsidRDefault="00D274F8" w:rsidP="00D274F8">
      <w:pPr>
        <w:ind w:firstLineChars="200" w:firstLine="480"/>
        <w:jc w:val="both"/>
      </w:pPr>
      <w:r>
        <w:t>ЛКБ вправе приостановить или прекратить текущие исследования или прием заявок от исследователей, попавших в этот список. Такие решения заносятся в протоколы заседания.</w:t>
      </w:r>
    </w:p>
    <w:p w:rsidR="00D274F8" w:rsidRDefault="00D274F8" w:rsidP="00D274F8">
      <w:pPr>
        <w:ind w:firstLine="709"/>
        <w:jc w:val="both"/>
      </w:pPr>
      <w:r>
        <w:t xml:space="preserve">Председатель извещает исследователя о приостановлении или прекращении исследования путем отправки электронного письма, в письме необходимо указать причину приостановления исследования и оповестить исследователя о прекращении действия одобрения. Так же исследователь оповещается о том, что ЛКБ отказывает в дальнейшем приеме документов от недобросовестного исследователя. </w:t>
      </w:r>
    </w:p>
    <w:p w:rsidR="00D274F8" w:rsidRDefault="00D274F8" w:rsidP="00D274F8">
      <w:pPr>
        <w:ind w:firstLine="709"/>
        <w:jc w:val="both"/>
      </w:pPr>
      <w:r>
        <w:t xml:space="preserve">Секретариат регистрирует решения ЛКБ в протоколе заседания, в базе данных в примечании указывает, что исследование приостановлено или прекращено с указанием причины. Затем Председатель подписывает письмо-извещение, которое составляется в 4-х экземплярах (оригинал извещения посылается исследователю в исследовательский центр, копия письма-извещения посылается в уполномоченный орган или институт, третий экземпляр отсылается спонсору или представителю спонсора, при наличии). Последнюю копию письма-извещения необходимо поместить в папку  «Нарушения». </w:t>
      </w:r>
    </w:p>
    <w:p w:rsidR="00D274F8" w:rsidRDefault="00D274F8" w:rsidP="00D274F8">
      <w:pPr>
        <w:spacing w:before="120"/>
        <w:jc w:val="both"/>
      </w:pPr>
    </w:p>
    <w:p w:rsidR="00D274F8" w:rsidRDefault="00D274F8" w:rsidP="00D274F8">
      <w:pPr>
        <w:spacing w:before="120"/>
        <w:jc w:val="both"/>
      </w:pPr>
    </w:p>
    <w:p w:rsidR="00D274F8" w:rsidRDefault="00D274F8" w:rsidP="00D274F8">
      <w:pPr>
        <w:spacing w:before="120"/>
        <w:jc w:val="both"/>
      </w:pPr>
    </w:p>
    <w:p w:rsidR="00D274F8" w:rsidRDefault="00D274F8" w:rsidP="00D274F8">
      <w:pPr>
        <w:spacing w:before="120"/>
        <w:jc w:val="both"/>
      </w:pPr>
    </w:p>
    <w:p w:rsidR="00D274F8" w:rsidRDefault="00D274F8" w:rsidP="00D274F8">
      <w:pPr>
        <w:spacing w:before="120"/>
        <w:jc w:val="both"/>
      </w:pPr>
    </w:p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/>
    <w:p w:rsidR="00D274F8" w:rsidRDefault="00D274F8" w:rsidP="00D274F8">
      <w:pPr>
        <w:jc w:val="right"/>
        <w:rPr>
          <w:lang w:val="fr-FR"/>
        </w:rPr>
      </w:pPr>
    </w:p>
    <w:p w:rsidR="00D274F8" w:rsidRDefault="00D274F8" w:rsidP="00D274F8">
      <w:pPr>
        <w:pStyle w:val="1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Отчет о нарушении/отклонении/несоответствии протокола </w:t>
      </w:r>
    </w:p>
    <w:p w:rsidR="00D274F8" w:rsidRDefault="00D274F8" w:rsidP="00D274F8">
      <w:pPr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9"/>
        <w:gridCol w:w="1319"/>
        <w:gridCol w:w="2870"/>
      </w:tblGrid>
      <w:tr w:rsidR="00D274F8" w:rsidTr="006F7310">
        <w:tc>
          <w:tcPr>
            <w:tcW w:w="5508" w:type="dxa"/>
            <w:gridSpan w:val="2"/>
            <w:tcBorders>
              <w:bottom w:val="nil"/>
            </w:tcBorders>
          </w:tcPr>
          <w:p w:rsidR="00D274F8" w:rsidRDefault="00D274F8" w:rsidP="006F7310">
            <w:pPr>
              <w:spacing w:before="120" w:after="120"/>
            </w:pPr>
            <w:r>
              <w:t xml:space="preserve">Номер заявки:      </w:t>
            </w:r>
            <w:r>
              <w:sym w:font="Webdings" w:char="F063"/>
            </w:r>
            <w:r>
              <w:sym w:font="Webdings" w:char="F063"/>
            </w:r>
            <w:r>
              <w:sym w:font="Webdings" w:char="F063"/>
            </w:r>
            <w:r>
              <w:t xml:space="preserve"> / </w:t>
            </w:r>
            <w:r>
              <w:sym w:font="Webdings" w:char="F063"/>
            </w:r>
            <w:r>
              <w:sym w:font="Webdings" w:char="F063"/>
            </w:r>
            <w:r>
              <w:t xml:space="preserve"> - </w:t>
            </w:r>
            <w:r>
              <w:sym w:font="Webdings" w:char="F063"/>
            </w:r>
            <w:r>
              <w:sym w:font="Webdings" w:char="F063"/>
            </w:r>
          </w:p>
        </w:tc>
        <w:tc>
          <w:tcPr>
            <w:tcW w:w="2870" w:type="dxa"/>
          </w:tcPr>
          <w:p w:rsidR="00D274F8" w:rsidRDefault="00D274F8" w:rsidP="006F7310">
            <w:pPr>
              <w:spacing w:before="120" w:after="120"/>
            </w:pPr>
            <w:r>
              <w:t>Дата:……………………</w:t>
            </w:r>
          </w:p>
        </w:tc>
      </w:tr>
      <w:tr w:rsidR="00D274F8" w:rsidTr="006F7310">
        <w:tc>
          <w:tcPr>
            <w:tcW w:w="4189" w:type="dxa"/>
            <w:tcBorders>
              <w:right w:val="nil"/>
            </w:tcBorders>
          </w:tcPr>
          <w:p w:rsidR="00D274F8" w:rsidRDefault="00D274F8" w:rsidP="006F7310">
            <w:r>
              <w:t>Название:</w:t>
            </w:r>
          </w:p>
          <w:p w:rsidR="00D274F8" w:rsidRDefault="00D274F8" w:rsidP="006F7310">
            <w:pPr>
              <w:pStyle w:val="a3"/>
            </w:pPr>
          </w:p>
        </w:tc>
        <w:tc>
          <w:tcPr>
            <w:tcW w:w="4189" w:type="dxa"/>
            <w:gridSpan w:val="2"/>
            <w:tcBorders>
              <w:left w:val="nil"/>
            </w:tcBorders>
          </w:tcPr>
          <w:p w:rsidR="00D274F8" w:rsidRDefault="00D274F8" w:rsidP="006F7310">
            <w:pPr>
              <w:pStyle w:val="a3"/>
            </w:pPr>
          </w:p>
        </w:tc>
      </w:tr>
      <w:tr w:rsidR="00D274F8" w:rsidTr="006F7310">
        <w:tc>
          <w:tcPr>
            <w:tcW w:w="5508" w:type="dxa"/>
            <w:gridSpan w:val="2"/>
          </w:tcPr>
          <w:p w:rsidR="00D274F8" w:rsidRDefault="00D274F8" w:rsidP="006F7310">
            <w:r>
              <w:t>Исследователь</w:t>
            </w:r>
          </w:p>
          <w:p w:rsidR="00D274F8" w:rsidRDefault="00D274F8" w:rsidP="006F7310"/>
        </w:tc>
        <w:tc>
          <w:tcPr>
            <w:tcW w:w="2870" w:type="dxa"/>
          </w:tcPr>
          <w:p w:rsidR="00D274F8" w:rsidRDefault="00D274F8" w:rsidP="006F73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</w:t>
            </w:r>
          </w:p>
        </w:tc>
      </w:tr>
      <w:tr w:rsidR="00D274F8" w:rsidTr="006F7310">
        <w:tc>
          <w:tcPr>
            <w:tcW w:w="5508" w:type="dxa"/>
            <w:gridSpan w:val="2"/>
          </w:tcPr>
          <w:p w:rsidR="00D274F8" w:rsidRDefault="00D274F8" w:rsidP="006F7310">
            <w:r>
              <w:t>Институт:</w:t>
            </w:r>
          </w:p>
          <w:p w:rsidR="00D274F8" w:rsidRDefault="00D274F8" w:rsidP="006F7310"/>
        </w:tc>
        <w:tc>
          <w:tcPr>
            <w:tcW w:w="2870" w:type="dxa"/>
          </w:tcPr>
          <w:p w:rsidR="00D274F8" w:rsidRDefault="00D274F8" w:rsidP="006F7310">
            <w:r>
              <w:rPr>
                <w:sz w:val="20"/>
                <w:szCs w:val="20"/>
              </w:rPr>
              <w:t>Тел.:</w:t>
            </w:r>
          </w:p>
        </w:tc>
      </w:tr>
      <w:tr w:rsidR="00D274F8" w:rsidTr="006F7310">
        <w:tc>
          <w:tcPr>
            <w:tcW w:w="5508" w:type="dxa"/>
            <w:gridSpan w:val="2"/>
          </w:tcPr>
          <w:p w:rsidR="00D274F8" w:rsidRDefault="00D274F8" w:rsidP="006F7310">
            <w:r>
              <w:t>Спонсор:</w:t>
            </w:r>
          </w:p>
          <w:p w:rsidR="00D274F8" w:rsidRDefault="00D274F8" w:rsidP="006F7310"/>
        </w:tc>
        <w:tc>
          <w:tcPr>
            <w:tcW w:w="2870" w:type="dxa"/>
          </w:tcPr>
          <w:p w:rsidR="00D274F8" w:rsidRDefault="00D274F8" w:rsidP="006F7310">
            <w:r>
              <w:rPr>
                <w:sz w:val="20"/>
                <w:szCs w:val="20"/>
              </w:rPr>
              <w:t>Тел.:</w:t>
            </w:r>
          </w:p>
        </w:tc>
      </w:tr>
    </w:tbl>
    <w:p w:rsidR="00D274F8" w:rsidRDefault="00D274F8" w:rsidP="00D274F8">
      <w:pPr>
        <w:pStyle w:val="a3"/>
        <w:spacing w:line="18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9"/>
        <w:gridCol w:w="4189"/>
      </w:tblGrid>
      <w:tr w:rsidR="00D274F8" w:rsidTr="006F7310">
        <w:tc>
          <w:tcPr>
            <w:tcW w:w="4189" w:type="dxa"/>
            <w:tcBorders>
              <w:bottom w:val="nil"/>
              <w:right w:val="nil"/>
            </w:tcBorders>
          </w:tcPr>
          <w:p w:rsidR="00D274F8" w:rsidRDefault="00D274F8" w:rsidP="006F7310">
            <w:pPr>
              <w:spacing w:before="120" w:after="120"/>
            </w:pPr>
            <w:r>
              <w:sym w:font="Webdings" w:char="F063"/>
            </w:r>
            <w:r>
              <w:t xml:space="preserve"> Отклонения от протокола</w:t>
            </w:r>
          </w:p>
        </w:tc>
        <w:tc>
          <w:tcPr>
            <w:tcW w:w="4189" w:type="dxa"/>
            <w:tcBorders>
              <w:left w:val="nil"/>
              <w:bottom w:val="nil"/>
            </w:tcBorders>
          </w:tcPr>
          <w:p w:rsidR="00D274F8" w:rsidRDefault="00D274F8" w:rsidP="006F7310">
            <w:pPr>
              <w:spacing w:before="120" w:after="120"/>
            </w:pPr>
            <w:r>
              <w:sym w:font="Webdings" w:char="F063"/>
            </w:r>
            <w:r>
              <w:t xml:space="preserve"> Несоответствие</w:t>
            </w:r>
          </w:p>
        </w:tc>
      </w:tr>
      <w:tr w:rsidR="00D274F8" w:rsidTr="006F7310">
        <w:tc>
          <w:tcPr>
            <w:tcW w:w="4189" w:type="dxa"/>
            <w:tcBorders>
              <w:top w:val="nil"/>
              <w:right w:val="nil"/>
            </w:tcBorders>
          </w:tcPr>
          <w:p w:rsidR="00D274F8" w:rsidRDefault="00D274F8" w:rsidP="006F7310">
            <w:pPr>
              <w:pStyle w:val="a3"/>
              <w:spacing w:after="120"/>
            </w:pPr>
            <w:r>
              <w:rPr>
                <w:sz w:val="28"/>
                <w:szCs w:val="28"/>
              </w:rPr>
              <w:sym w:font="Wingdings" w:char="F0A1"/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Несущественные            </w:t>
            </w:r>
          </w:p>
          <w:p w:rsidR="00D274F8" w:rsidRDefault="00D274F8" w:rsidP="006F7310">
            <w:pPr>
              <w:pStyle w:val="a3"/>
              <w:spacing w:after="120"/>
            </w:pPr>
            <w:r>
              <w:rPr>
                <w:sz w:val="28"/>
                <w:szCs w:val="28"/>
              </w:rPr>
              <w:sym w:font="Wingdings" w:char="F0A1"/>
            </w:r>
            <w:r>
              <w:t xml:space="preserve"> Существенные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4" w:space="0" w:color="auto"/>
            </w:tcBorders>
          </w:tcPr>
          <w:p w:rsidR="00D274F8" w:rsidRDefault="00D274F8" w:rsidP="006F7310">
            <w:pPr>
              <w:spacing w:before="120" w:after="120"/>
            </w:pPr>
            <w:r>
              <w:sym w:font="Webdings" w:char="F063"/>
            </w:r>
            <w:r>
              <w:t xml:space="preserve"> Нарушение</w:t>
            </w:r>
          </w:p>
        </w:tc>
      </w:tr>
      <w:tr w:rsidR="00D274F8" w:rsidTr="006F7310">
        <w:tc>
          <w:tcPr>
            <w:tcW w:w="4189" w:type="dxa"/>
            <w:tcBorders>
              <w:right w:val="nil"/>
            </w:tcBorders>
          </w:tcPr>
          <w:p w:rsidR="00D274F8" w:rsidRDefault="00D274F8" w:rsidP="006F7310">
            <w:r>
              <w:t xml:space="preserve">Описание:   </w:t>
            </w:r>
          </w:p>
          <w:p w:rsidR="00D274F8" w:rsidRDefault="00D274F8" w:rsidP="006F7310"/>
          <w:p w:rsidR="00D274F8" w:rsidRDefault="00D274F8" w:rsidP="006F7310"/>
          <w:p w:rsidR="00D274F8" w:rsidRDefault="00D274F8" w:rsidP="006F7310"/>
          <w:p w:rsidR="00D274F8" w:rsidRDefault="00D274F8" w:rsidP="006F7310"/>
          <w:p w:rsidR="00D274F8" w:rsidRDefault="00D274F8" w:rsidP="006F7310"/>
        </w:tc>
        <w:tc>
          <w:tcPr>
            <w:tcW w:w="4189" w:type="dxa"/>
            <w:tcBorders>
              <w:top w:val="nil"/>
              <w:left w:val="nil"/>
              <w:bottom w:val="nil"/>
            </w:tcBorders>
          </w:tcPr>
          <w:p w:rsidR="00D274F8" w:rsidRDefault="00D274F8" w:rsidP="006F7310"/>
        </w:tc>
      </w:tr>
      <w:tr w:rsidR="00D274F8" w:rsidTr="006F7310">
        <w:tc>
          <w:tcPr>
            <w:tcW w:w="4189" w:type="dxa"/>
            <w:tcBorders>
              <w:right w:val="nil"/>
            </w:tcBorders>
          </w:tcPr>
          <w:p w:rsidR="00D274F8" w:rsidRDefault="00D274F8" w:rsidP="006F7310">
            <w:r>
              <w:t>Решение:</w:t>
            </w:r>
          </w:p>
          <w:p w:rsidR="00D274F8" w:rsidRDefault="00D274F8" w:rsidP="006F7310"/>
          <w:p w:rsidR="00D274F8" w:rsidRDefault="00D274F8" w:rsidP="006F7310"/>
          <w:p w:rsidR="00D274F8" w:rsidRDefault="00D274F8" w:rsidP="006F7310"/>
          <w:p w:rsidR="00D274F8" w:rsidRDefault="00D274F8" w:rsidP="006F7310"/>
          <w:p w:rsidR="00D274F8" w:rsidRDefault="00D274F8" w:rsidP="006F7310"/>
        </w:tc>
        <w:tc>
          <w:tcPr>
            <w:tcW w:w="4189" w:type="dxa"/>
            <w:tcBorders>
              <w:left w:val="nil"/>
              <w:bottom w:val="nil"/>
            </w:tcBorders>
          </w:tcPr>
          <w:p w:rsidR="00D274F8" w:rsidRDefault="00D274F8" w:rsidP="006F7310"/>
        </w:tc>
      </w:tr>
      <w:tr w:rsidR="00D274F8" w:rsidTr="006F7310">
        <w:tc>
          <w:tcPr>
            <w:tcW w:w="4189" w:type="dxa"/>
            <w:tcBorders>
              <w:right w:val="nil"/>
            </w:tcBorders>
          </w:tcPr>
          <w:p w:rsidR="00D274F8" w:rsidRDefault="00D274F8" w:rsidP="006F7310">
            <w:r>
              <w:t>Предпринятые действия:</w:t>
            </w:r>
          </w:p>
          <w:p w:rsidR="00D274F8" w:rsidRDefault="00D274F8" w:rsidP="006F7310"/>
          <w:p w:rsidR="00D274F8" w:rsidRDefault="00D274F8" w:rsidP="006F7310"/>
          <w:p w:rsidR="00D274F8" w:rsidRDefault="00D274F8" w:rsidP="006F7310"/>
          <w:p w:rsidR="00D274F8" w:rsidRDefault="00D274F8" w:rsidP="006F7310"/>
        </w:tc>
        <w:tc>
          <w:tcPr>
            <w:tcW w:w="4189" w:type="dxa"/>
            <w:tcBorders>
              <w:left w:val="single" w:sz="4" w:space="0" w:color="auto"/>
            </w:tcBorders>
          </w:tcPr>
          <w:p w:rsidR="00D274F8" w:rsidRDefault="00D274F8" w:rsidP="006F7310">
            <w:r>
              <w:t>Результат:</w:t>
            </w:r>
          </w:p>
        </w:tc>
      </w:tr>
    </w:tbl>
    <w:p w:rsidR="00D274F8" w:rsidRDefault="00D274F8" w:rsidP="00D274F8">
      <w:pPr>
        <w:pStyle w:val="a3"/>
        <w:spacing w:line="20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9"/>
        <w:gridCol w:w="4189"/>
      </w:tblGrid>
      <w:tr w:rsidR="00D274F8" w:rsidTr="006F7310">
        <w:tc>
          <w:tcPr>
            <w:tcW w:w="4189" w:type="dxa"/>
          </w:tcPr>
          <w:p w:rsidR="00D274F8" w:rsidRDefault="00D274F8" w:rsidP="006F7310"/>
          <w:p w:rsidR="00D274F8" w:rsidRDefault="00D274F8" w:rsidP="006F7310">
            <w:r>
              <w:t>Обнаружено:…………………………</w:t>
            </w:r>
          </w:p>
          <w:p w:rsidR="00D274F8" w:rsidRDefault="00D274F8" w:rsidP="006F7310">
            <w:r>
              <w:t xml:space="preserve">                                   ФИО</w:t>
            </w:r>
          </w:p>
          <w:p w:rsidR="00D274F8" w:rsidRDefault="00D274F8" w:rsidP="006F7310"/>
          <w:p w:rsidR="00D274F8" w:rsidRDefault="00D274F8" w:rsidP="006F7310">
            <w:r>
              <w:t>Дата:…………………………………….</w:t>
            </w:r>
          </w:p>
        </w:tc>
        <w:tc>
          <w:tcPr>
            <w:tcW w:w="4189" w:type="dxa"/>
          </w:tcPr>
          <w:p w:rsidR="00D274F8" w:rsidRDefault="00D274F8" w:rsidP="006F7310"/>
          <w:p w:rsidR="00D274F8" w:rsidRDefault="00D274F8" w:rsidP="006F7310">
            <w:r>
              <w:t>Сообщено:…………………………….</w:t>
            </w:r>
          </w:p>
          <w:p w:rsidR="00D274F8" w:rsidRDefault="00D274F8" w:rsidP="006F7310">
            <w:r>
              <w:t xml:space="preserve">                                    ФИО</w:t>
            </w:r>
          </w:p>
          <w:p w:rsidR="00D274F8" w:rsidRDefault="00D274F8" w:rsidP="006F7310"/>
          <w:p w:rsidR="00D274F8" w:rsidRDefault="00D274F8" w:rsidP="006F7310">
            <w:r>
              <w:t>Дата:…………………………………….</w:t>
            </w:r>
          </w:p>
        </w:tc>
      </w:tr>
    </w:tbl>
    <w:p w:rsidR="00D274F8" w:rsidRDefault="00D274F8" w:rsidP="00D274F8">
      <w:pPr>
        <w:jc w:val="both"/>
        <w:rPr>
          <w:b/>
          <w:sz w:val="28"/>
          <w:szCs w:val="28"/>
        </w:rPr>
      </w:pPr>
    </w:p>
    <w:p w:rsidR="00D274F8" w:rsidRDefault="00D274F8" w:rsidP="00D274F8">
      <w:pPr>
        <w:rPr>
          <w:szCs w:val="24"/>
        </w:rPr>
      </w:pPr>
    </w:p>
    <w:p w:rsidR="008760B9" w:rsidRDefault="008760B9" w:rsidP="00D274F8">
      <w:pPr>
        <w:ind w:left="709"/>
        <w:jc w:val="both"/>
      </w:pPr>
    </w:p>
    <w:sectPr w:rsidR="008760B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F61FC"/>
    <w:rsid w:val="006515D6"/>
    <w:rsid w:val="006A0D04"/>
    <w:rsid w:val="008760B9"/>
    <w:rsid w:val="008B663B"/>
    <w:rsid w:val="00914304"/>
    <w:rsid w:val="009C4FC3"/>
    <w:rsid w:val="009E7719"/>
    <w:rsid w:val="00B04D3B"/>
    <w:rsid w:val="00B369D9"/>
    <w:rsid w:val="00C11037"/>
    <w:rsid w:val="00C80667"/>
    <w:rsid w:val="00D274F8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274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4F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D274F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274F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a9">
    <w:name w:val="Body Text"/>
    <w:basedOn w:val="a"/>
    <w:link w:val="aa"/>
    <w:rsid w:val="00D274F8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D274F8"/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styleId="ab">
    <w:name w:val="Balloon Text"/>
    <w:basedOn w:val="a"/>
    <w:link w:val="ac"/>
    <w:uiPriority w:val="99"/>
    <w:semiHidden/>
    <w:unhideWhenUsed/>
    <w:rsid w:val="009C4F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4FC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274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4F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D274F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274F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a9">
    <w:name w:val="Body Text"/>
    <w:basedOn w:val="a"/>
    <w:link w:val="aa"/>
    <w:rsid w:val="00D274F8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D274F8"/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styleId="ab">
    <w:name w:val="Balloon Text"/>
    <w:basedOn w:val="a"/>
    <w:link w:val="ac"/>
    <w:uiPriority w:val="99"/>
    <w:semiHidden/>
    <w:unhideWhenUsed/>
    <w:rsid w:val="009C4F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4F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8C083-65A0-4A97-85E8-6F87259C32AA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ab2cfb3c-81bc-4023-9d42-5bb943804e92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BA0B3324-D0EF-46B0-8BF9-77BE8BCCF6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Нәсенова Ақмарал</dc:creator>
  <cp:lastModifiedBy>Пользователь Windows</cp:lastModifiedBy>
  <cp:revision>17</cp:revision>
  <cp:lastPrinted>2025-10-10T10:42:00Z</cp:lastPrinted>
  <dcterms:created xsi:type="dcterms:W3CDTF">2022-12-07T06:45:00Z</dcterms:created>
  <dcterms:modified xsi:type="dcterms:W3CDTF">2025-10-10T10:42:00Z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